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F5303" w:rsidRDefault="00D05061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Spett.le</w:t>
      </w:r>
    </w:p>
    <w:p w14:paraId="00000005" w14:textId="233D28B5" w:rsidR="008F5303" w:rsidRDefault="00360562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Comune di_________</w:t>
      </w:r>
    </w:p>
    <w:p w14:paraId="1F312628" w14:textId="581FD5AE" w:rsidR="00360562" w:rsidRPr="00360562" w:rsidRDefault="00360562" w:rsidP="003605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Via/Piazza________</w:t>
      </w:r>
    </w:p>
    <w:p w14:paraId="1F685284" w14:textId="4D6656FE" w:rsidR="009D6B9E" w:rsidRDefault="009D6B9E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</w:t>
      </w:r>
      <w:r w:rsid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xxxxxxx@xxx</w:t>
      </w:r>
    </w:p>
    <w:p w14:paraId="00A173E0" w14:textId="58555DA2" w:rsidR="00764904" w:rsidRDefault="00764904" w:rsidP="003605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D0326" w14:textId="5C69C52E" w:rsidR="00764904" w:rsidRDefault="00764904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1E36B" w14:textId="457C66E5" w:rsidR="00AB5537" w:rsidRPr="00AB5537" w:rsidRDefault="00AB5537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Garante dei diritti dell’infanzia e dell’adolescenza Regione </w:t>
      </w:r>
      <w:r w:rsidR="005D1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PIEMONTE</w:t>
      </w:r>
    </w:p>
    <w:p w14:paraId="7F830B74" w14:textId="508425EC" w:rsidR="00AB5537" w:rsidRDefault="00AB5537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PEC </w:t>
      </w:r>
      <w:bookmarkStart w:id="0" w:name="_GoBack"/>
      <w:bookmarkEnd w:id="0"/>
    </w:p>
    <w:p w14:paraId="129F342E" w14:textId="77777777" w:rsid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94DF13" w14:textId="77777777" w:rsidR="00764904" w:rsidRDefault="00764904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06F388" w14:textId="11546776" w:rsidR="009D6B9E" w:rsidRPr="009D6B9E" w:rsidRDefault="009D6B9E" w:rsidP="003605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Oggetto: A.S. 2019/2020 – </w:t>
      </w:r>
      <w:r w:rsid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360562" w:rsidRP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ichiesta di ore di assistenza per l’autonomia</w:t>
      </w:r>
      <w:r w:rsid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0562" w:rsidRP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la comunicazione ex art.</w:t>
      </w:r>
      <w:r w:rsid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0562" w:rsidRP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360562" w:rsidRP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comma 3</w:t>
      </w:r>
      <w:r w:rsid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360562" w:rsidRP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legge</w:t>
      </w:r>
      <w:r w:rsidR="005A3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0562" w:rsidRPr="0036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104/92</w:t>
      </w:r>
      <w:r w:rsidR="00D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3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 </w:t>
      </w:r>
      <w:r w:rsidR="005A3174" w:rsidRP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assegnazione di un assistente </w:t>
      </w:r>
      <w:r w:rsid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5A3174" w:rsidRP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formato ABA</w:t>
      </w:r>
      <w:r w:rsid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  <w:r w:rsidR="005A3174" w:rsidRP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06" w14:textId="77777777" w:rsidR="008F5303" w:rsidRDefault="008F530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6A651322" w:rsidR="008F5303" w:rsidRDefault="009D6B9E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/La</w:t>
      </w: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sottoscritto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/a</w:t>
      </w:r>
      <w:r w:rsidR="00D05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F4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F44A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 genitore</w:t>
      </w:r>
      <w:r w:rsid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/tutore o di chi comunque è chiamato ad esercitare la responsabilità genitoriale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 w:rsidRPr="004F44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in proprio e </w:t>
      </w:r>
      <w:r w:rsidR="004F44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nell’interesse di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F44A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 w:rsid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3217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alunn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o/a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riconosciuta condizione di handicap </w:t>
      </w:r>
      <w:r w:rsidR="0080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grave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 L. 104/94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art. 3</w:t>
      </w:r>
      <w:r w:rsidR="00805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comma </w:t>
      </w:r>
      <w:r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frequentante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colastico 2019/2020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classe xxx sezion</w:t>
      </w:r>
      <w:r w:rsidR="003217C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xxx dell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’Istituto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indicare la denominazione esatta dell’Istituto scolastico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08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PREMESSO CHE</w:t>
      </w:r>
    </w:p>
    <w:p w14:paraId="2DEEE0C7" w14:textId="5008A29F" w:rsidR="00360562" w:rsidRPr="00360562" w:rsidRDefault="00360562" w:rsidP="003605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Dalla documentazione </w:t>
      </w:r>
      <w:r w:rsidR="005A3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 possesso all’istituto scolastico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(DF, PDF, PEI, eventuali richieste di assistenza specialistica da parte dell'Unità Multidisciplinare e/o altre certificazioni mediche attestanti la necessità il tipo di assistenza) </w:t>
      </w:r>
      <w:r w:rsidR="005A3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ed allegata alla presente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risulta la necessità che il minore sia affiancato da un assistente specializzato così come prevede l'art. 13</w:t>
      </w:r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comma 3</w:t>
      </w:r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della legge104/92</w:t>
      </w:r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ss. mod. e int.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56793A87" w14:textId="3B3555B2" w:rsidR="00360562" w:rsidRPr="00360562" w:rsidRDefault="00360562" w:rsidP="003605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05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CONSIDERATO CHE</w:t>
      </w:r>
    </w:p>
    <w:p w14:paraId="3884EC23" w14:textId="253FC6B0" w:rsidR="00360562" w:rsidRDefault="00360562" w:rsidP="00DF717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 diritto all’istruzione del minore portatore di handicap è un diritto fondamentale, tutelato dagli articoli 7 e 24 della Convenzione delle Nazioni Unite sui diritti delle persone con disabilità, di data 13 dicembre 2006, ratificata con la legge 3 marzo 2009, n. 18</w:t>
      </w:r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DF7178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Corte Costituzionale 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sentenze </w:t>
      </w:r>
      <w:r w:rsidR="00DF7178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n. 275 del 2016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n.</w:t>
      </w:r>
      <w:r w:rsidR="00DF7178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r w:rsidR="00DF7178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6404B4DA" w14:textId="7AB64972" w:rsidR="00DF7178" w:rsidRDefault="00DF7178" w:rsidP="00DF717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attuazione dell’art. 38, terzo comma, Cost., il diritto all’istruzione de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lle persone diversamente abili 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l’integrazione scolastica de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lle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stess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sono previsti, in particolare, dalla legge 5 febbraio 1992, n. 104, la quale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come evidenzia la Corte Costituzione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DF71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 xml:space="preserve">attribuisce al disabile il diritto soggettivo all’educazione ed all’istruzione a partire dalla scuola materna fino </w:t>
      </w:r>
      <w:r w:rsidRPr="00DF71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lastRenderedPageBreak/>
        <w:t>all’università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che «</w:t>
      </w:r>
      <w:r w:rsidRPr="00DF71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la partecipazione del disabile “al processo educativo con insegnanti e compagni normodotati costituisce […] un rilevante fattore di socializzazione e può contribuire in modo decisivo a stimolare le potenzialità dello svantaggiato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Corte Cost. 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sentenza n. 215 del 1987)”»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50D709AE" w14:textId="77777777" w:rsidR="00407F95" w:rsidRDefault="00407F95" w:rsidP="00407F9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 figura dell’assistente (nella prassi denominato anche “comunicatore” o “facilitatore”) va posta a disposizione dell’Istituzione scolastica dagli Enti locali (ai sensi degli articoli 42 e 45 del decreto legislativo n. 616 del 1977, e dell’art. 139 del decreto legislativo n. 112 del 1998, i quali hanno previsto l’obbligo degli enti locali di fornire l’assistenza per l’autonomia e la comunicazione personale degli alunni con handicap fisici e sensoriali).</w:t>
      </w:r>
    </w:p>
    <w:p w14:paraId="08E042F3" w14:textId="316BA7EE" w:rsidR="00360562" w:rsidRDefault="00360562" w:rsidP="00DF717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l’ente locale è tenuto ad erogare all’alunno riconosciuto portatore di handicap grave l’assistenza specialistica prevista dall’13 della legge n. 104 del 1992, ritenuta necessaria dal G.L.O.H.;</w:t>
      </w:r>
    </w:p>
    <w:p w14:paraId="0A16209E" w14:textId="684D3E38" w:rsidR="00407F95" w:rsidRPr="00407F95" w:rsidRDefault="00407F95" w:rsidP="00407F9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 diritto all’istruzione del disabile è prevalente rispetto al “</w:t>
      </w:r>
      <w:r w:rsidRPr="00DF71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pareggio di bilancio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 (Corte Costituzionale, Sentenza n. 275/2016)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02F11195" w14:textId="5449C79C" w:rsidR="00360562" w:rsidRDefault="00360562" w:rsidP="00DF717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la posizione di assistente deve essere ricoperta da personale qualificato, perché altrimenti vi sarebbe un diretto vulnus ai valori costituzionali, poiché le prestazioni da rendere a favore degli alunni disabili sarebbero meramente apparenti (ad es., per un alunno privo dell’udito occorre un assistente che comprenda il linguaggio dei segni, mentre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 un alunno con autismo necessitano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altre competenze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58E26569" w14:textId="63E2BD95" w:rsidR="00360562" w:rsidRDefault="00360562" w:rsidP="00DF717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 giurisprudenza amministrativa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riconosciuto,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ai sensi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della normativa richiamata in premessa,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l'obbligo dell'Ente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Locale di assegnare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l'assistente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all'autonomia alla comunicazione formato ABA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 art 13 comma 3 legge 104/92- a beneficio di un alunno autistico che segue il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programma educativo comportamentale ABA;</w:t>
      </w:r>
    </w:p>
    <w:p w14:paraId="00000011" w14:textId="4A5C035A" w:rsidR="008F5303" w:rsidRPr="00360562" w:rsidRDefault="00360562" w:rsidP="00DF717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Quanto indicato è chiaramente 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confermato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puntualizzato dalla 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giurisprudenza 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merito e legittimità </w:t>
      </w:r>
      <w:r w:rsidR="00134FD9" w:rsidRPr="003605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 plurimis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Consiglio di Stato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sentenz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2023 del 2017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4FD9" w:rsidRPr="00134FD9">
        <w:t xml:space="preserve"> </w:t>
      </w:r>
      <w:r w:rsidR="00134FD9">
        <w:t xml:space="preserve">n.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5428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n. 5317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2014,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Corte Costituzionale 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(sentenza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n. 275 del 2016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, n.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in particolare l’importante pronuncia del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Tribunale Amministrativo Regionale della Campania, sezione staccata di Salerno (Sezione Prima), sentenza del 1.08.2019, n. 1452</w:t>
      </w:r>
      <w:r w:rsidR="00D05061" w:rsidRPr="0036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7F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2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TUTTO CIÒ PREMESSO E CONSIDERATO</w:t>
      </w:r>
    </w:p>
    <w:p w14:paraId="5DF43204" w14:textId="588E579E" w:rsidR="00DF7178" w:rsidRPr="00DF7178" w:rsidRDefault="007C04DB" w:rsidP="00DF71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/La</w:t>
      </w: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sottoscritto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formalmente chiede </w:t>
      </w:r>
      <w:r w:rsidR="00360562">
        <w:rPr>
          <w:rFonts w:ascii="Times New Roman" w:eastAsia="Times New Roman" w:hAnsi="Times New Roman" w:cs="Times New Roman"/>
          <w:color w:val="000000"/>
          <w:sz w:val="24"/>
          <w:szCs w:val="24"/>
        </w:rPr>
        <w:t>all’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epigrafe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rispetto della normativa citata a difesa dei diritti 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di__________</w:t>
      </w:r>
      <w:r w:rsid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5278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 w:rsidR="004527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0705C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 w:rsidR="004527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F7178" w:rsidRP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>voglia assegnare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7178" w:rsidRP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="00407F95">
        <w:rPr>
          <w:rFonts w:ascii="Times New Roman" w:eastAsia="Times New Roman" w:hAnsi="Times New Roman" w:cs="Times New Roman"/>
          <w:color w:val="000000"/>
          <w:sz w:val="24"/>
          <w:szCs w:val="24"/>
        </w:rPr>
        <w:t>l’alunno, in forza</w:t>
      </w:r>
      <w:r w:rsidR="00DF7178" w:rsidRP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della normativa</w:t>
      </w:r>
      <w:r w:rsidR="00407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7178" w:rsidRP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>richiamata, un assistente specializzato</w:t>
      </w:r>
      <w:r w:rsidR="00407F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8DC2A1" w14:textId="5B442A1D" w:rsidR="007C04DB" w:rsidRDefault="0045278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>o/a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un Vostro celere riscontro si anticipa che u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eventuale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rifiuto comporterà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necessariamente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l’avvio delle procedure amministrative e giudiziarie necessarie per la tutela dei diritti e degli interessi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di_______________(</w:t>
      </w:r>
      <w:r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0705C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1C2C4A67" w14:textId="1574FF77" w:rsidR="00452783" w:rsidRDefault="0045278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Di seguito i recapiti del sottoscritto: 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Indirizzo xxxxxxxxx;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 0000000000; Email </w:t>
      </w:r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xxxxxx@xxxx.xx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PEC</w:t>
      </w:r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xxxxxx@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.xx</w:t>
      </w:r>
    </w:p>
    <w:p w14:paraId="00000014" w14:textId="77777777" w:rsidR="008F5303" w:rsidRDefault="00D05061" w:rsidP="004527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</w:t>
      </w:r>
    </w:p>
    <w:p w14:paraId="00000015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14:paraId="00000016" w14:textId="77777777" w:rsidR="008F5303" w:rsidRDefault="008F530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F530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B3689" w14:textId="77777777" w:rsidR="00067AAA" w:rsidRDefault="00067AAA" w:rsidP="00452783">
      <w:pPr>
        <w:spacing w:after="0" w:line="240" w:lineRule="auto"/>
      </w:pPr>
      <w:r>
        <w:separator/>
      </w:r>
    </w:p>
  </w:endnote>
  <w:endnote w:type="continuationSeparator" w:id="0">
    <w:p w14:paraId="0FBD71CC" w14:textId="77777777" w:rsidR="00067AAA" w:rsidRDefault="00067AAA" w:rsidP="0045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D5BE9" w14:textId="77777777" w:rsidR="00067AAA" w:rsidRDefault="00067AAA" w:rsidP="00452783">
      <w:pPr>
        <w:spacing w:after="0" w:line="240" w:lineRule="auto"/>
      </w:pPr>
      <w:r>
        <w:separator/>
      </w:r>
    </w:p>
  </w:footnote>
  <w:footnote w:type="continuationSeparator" w:id="0">
    <w:p w14:paraId="490111DB" w14:textId="77777777" w:rsidR="00067AAA" w:rsidRDefault="00067AAA" w:rsidP="0045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5797"/>
    <w:multiLevelType w:val="multilevel"/>
    <w:tmpl w:val="E550D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748BC"/>
    <w:multiLevelType w:val="hybridMultilevel"/>
    <w:tmpl w:val="717054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53FD5"/>
    <w:multiLevelType w:val="multilevel"/>
    <w:tmpl w:val="706EAC66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C3955"/>
    <w:multiLevelType w:val="hybridMultilevel"/>
    <w:tmpl w:val="51C21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doNotDisplayPageBoundaries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03"/>
    <w:rsid w:val="00067AAA"/>
    <w:rsid w:val="000705C0"/>
    <w:rsid w:val="00134FD9"/>
    <w:rsid w:val="003217CE"/>
    <w:rsid w:val="00360562"/>
    <w:rsid w:val="00407F95"/>
    <w:rsid w:val="00452783"/>
    <w:rsid w:val="004966E3"/>
    <w:rsid w:val="004E2D41"/>
    <w:rsid w:val="004F44A3"/>
    <w:rsid w:val="005A3174"/>
    <w:rsid w:val="005D1BC6"/>
    <w:rsid w:val="006F0809"/>
    <w:rsid w:val="00764904"/>
    <w:rsid w:val="007C04DB"/>
    <w:rsid w:val="00805CF7"/>
    <w:rsid w:val="008F5303"/>
    <w:rsid w:val="009D6B9E"/>
    <w:rsid w:val="00AB5537"/>
    <w:rsid w:val="00CB46B9"/>
    <w:rsid w:val="00D05061"/>
    <w:rsid w:val="00DF7178"/>
    <w:rsid w:val="00E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7CA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polo">
    <w:name w:val="popolo"/>
    <w:basedOn w:val="Normal"/>
    <w:rsid w:val="003A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83"/>
  </w:style>
  <w:style w:type="paragraph" w:styleId="Footer">
    <w:name w:val="footer"/>
    <w:basedOn w:val="Normal"/>
    <w:link w:val="FooterChar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83"/>
  </w:style>
  <w:style w:type="character" w:styleId="Hyperlink">
    <w:name w:val="Hyperlink"/>
    <w:basedOn w:val="DefaultParagraphFont"/>
    <w:uiPriority w:val="99"/>
    <w:unhideWhenUsed/>
    <w:rsid w:val="0045278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27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0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polo">
    <w:name w:val="popolo"/>
    <w:basedOn w:val="Normal"/>
    <w:rsid w:val="003A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83"/>
  </w:style>
  <w:style w:type="paragraph" w:styleId="Footer">
    <w:name w:val="footer"/>
    <w:basedOn w:val="Normal"/>
    <w:link w:val="FooterChar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83"/>
  </w:style>
  <w:style w:type="character" w:styleId="Hyperlink">
    <w:name w:val="Hyperlink"/>
    <w:basedOn w:val="DefaultParagraphFont"/>
    <w:uiPriority w:val="99"/>
    <w:unhideWhenUsed/>
    <w:rsid w:val="0045278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27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4184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Stilo</dc:creator>
  <cp:lastModifiedBy>d p</cp:lastModifiedBy>
  <cp:revision>3</cp:revision>
  <dcterms:created xsi:type="dcterms:W3CDTF">2019-10-17T14:56:00Z</dcterms:created>
  <dcterms:modified xsi:type="dcterms:W3CDTF">2019-10-19T06:36:00Z</dcterms:modified>
</cp:coreProperties>
</file>